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R4-2402042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</w:rPr>
        <w:t>Athens, Greece, 26 February – 1 March, 2024 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</w:t>
      </w:r>
      <w:r>
        <w:rPr>
          <w:rFonts w:hint="eastAsia" w:ascii="Arial" w:hAnsi="Arial"/>
          <w:b/>
          <w:sz w:val="24"/>
          <w:lang w:val="pt-BR"/>
        </w:rPr>
        <w:t>imulation results</w:t>
      </w:r>
      <w:r>
        <w:rPr>
          <w:rFonts w:hint="eastAsia" w:ascii="Arial" w:hAnsi="Arial"/>
          <w:b/>
          <w:sz w:val="24"/>
          <w:lang w:val="en-US" w:eastAsia="zh-CN"/>
        </w:rPr>
        <w:t xml:space="preserve"> for MU-MIMO with R-ML receiver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8.13.2.2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highlight w:val="none"/>
          <w:lang w:val="en-US" w:eastAsia="zh-CN"/>
        </w:rPr>
        <w:t xml:space="preserve">In RAN4#109 meeting, </w:t>
      </w:r>
      <w:r>
        <w:rPr>
          <w:rFonts w:hint="eastAsia"/>
          <w:szCs w:val="22"/>
        </w:rPr>
        <w:t xml:space="preserve">some conclusions has been reached for advanced receiver </w:t>
      </w:r>
      <w:r>
        <w:rPr>
          <w:rFonts w:hint="eastAsia"/>
          <w:highlight w:val="none"/>
          <w:lang w:val="en-US" w:eastAsia="zh-CN"/>
        </w:rPr>
        <w:t>and a WF was agreed[1]. In this paper, we will provide our simulation results for MU-MIMO.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b/>
          <w:kern w:val="0"/>
          <w:sz w:val="24"/>
          <w:szCs w:val="24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simulation assumptions are summarized in Table 2-1:</w:t>
      </w:r>
    </w:p>
    <w:p>
      <w:pPr>
        <w:spacing w:beforeLines="-2147483648" w:after="180" w:afterLines="-2147483648" w:line="240" w:lineRule="auto"/>
        <w:jc w:val="center"/>
        <w:rPr>
          <w:rFonts w:ascii="Times New Roman" w:hAnsi="Times New Roman" w:eastAsia="宋体" w:cs="宋体"/>
          <w:b/>
          <w:kern w:val="0"/>
          <w:sz w:val="20"/>
          <w:lang w:val="en-GB" w:eastAsia="zh-CN"/>
        </w:rPr>
      </w:pPr>
      <w:r>
        <w:rPr>
          <w:rFonts w:ascii="Times New Roman" w:hAnsi="Times New Roman" w:eastAsia="宋体" w:cs="宋体"/>
          <w:b/>
          <w:kern w:val="0"/>
          <w:sz w:val="20"/>
          <w:lang w:val="en-GB" w:eastAsia="zh-CN"/>
        </w:rPr>
        <w:t>Table 2-1: Simulation assumptions</w:t>
      </w:r>
    </w:p>
    <w:tbl>
      <w:tblPr>
        <w:tblStyle w:val="76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1"/>
        <w:gridCol w:w="1061"/>
        <w:gridCol w:w="2483"/>
        <w:gridCol w:w="2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3363" w:type="dxa"/>
            <w:gridSpan w:val="2"/>
            <w:vMerge w:val="restart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bookmarkStart w:id="3" w:name="OLE_LINK111"/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Unit</w:t>
            </w: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V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3363" w:type="dxa"/>
            <w:gridSpan w:val="2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1061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 xml:space="preserve">arget UE 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Co-scheduled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Channel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B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andwidth/SCS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Hz/KHz</w:t>
            </w: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10/15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uplex mode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CS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>4,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13,17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Rank 1+1: QPSK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Rank 2+2: QPSK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, 16QAM and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64QAM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1472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A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llocation for interference UE and target UE</w:t>
            </w:r>
          </w:p>
        </w:tc>
        <w:tc>
          <w:tcPr>
            <w:tcW w:w="1891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R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ank allocation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2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Scrambling ID 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widowControl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contextualSpacing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Same scrambling ID for both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MIMO configuration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For Rank 1+1: 2T2R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ULA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Medium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For Rank 2+2: 4T4R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ULA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umber of CDM groups without data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widowControl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="420"/>
              <w:contextualSpacing/>
              <w:jc w:val="left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1 for paired UE allocated in same CDM groups and 2 for paired UE allocated in different CDM groups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HARQ process number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1472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recoding model </w:t>
            </w: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arget UE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Random precoding with Single panel Type 1 per PRB bundling size per slot</w:t>
            </w:r>
          </w:p>
        </w:tc>
        <w:tc>
          <w:tcPr>
            <w:tcW w:w="2586" w:type="dxa"/>
          </w:tcPr>
          <w:p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="420" w:hanging="420"/>
              <w:contextualSpacing/>
              <w:jc w:val="left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Option 1: Select the precoding matrix to ensure orthogonality with target UE</w:t>
            </w:r>
          </w:p>
          <w:p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="420" w:hanging="420"/>
              <w:contextualSpacing/>
              <w:jc w:val="left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Option 2: Select the precoding matrix randomly ensuring the selected precoding matrix shall not be identical to the precoding matrix of target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72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4" w:name="_Hlk78538817"/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DSCH configuration</w:t>
            </w: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apping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Starting symbol (S) 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Length (L)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5" w:name="_Hlk78538787"/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6" w:name="OLE_LINK53"/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PRB bundling size</w:t>
            </w:r>
            <w:bookmarkEnd w:id="6"/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PRB bundling t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Static</w:t>
            </w:r>
          </w:p>
        </w:tc>
      </w:tr>
      <w:bookmarkEnd w:id="4"/>
      <w:bookmark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472" w:type="dxa"/>
            <w:vMerge w:val="restart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PDSCH DMRS configuration </w:t>
            </w: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MRS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DMRS 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72" w:type="dxa"/>
            <w:vMerge w:val="continue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umber of additional DMRS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72" w:type="dxa"/>
            <w:vMerge w:val="continue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7" w:name="_Hlk78537861"/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ropagation conditions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TDLC300-100,TDLA30-10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Receiver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MSE-IRC,E-MMSE-IRC, R-ML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est metric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NR @ %70 of maximum Throughput 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/A</w:t>
            </w:r>
          </w:p>
        </w:tc>
      </w:tr>
      <w:bookmarkEnd w:id="3"/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Simulation results</w:t>
      </w:r>
    </w:p>
    <w:p>
      <w:pPr>
        <w:widowControl w:val="0"/>
        <w:spacing w:beforeLines="100" w:afterLines="0" w:line="240" w:lineRule="auto"/>
        <w:jc w:val="left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 Without Blind detection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In this section, we provide the summary of link-level analysis of the co-schedule UE(s) </w:t>
      </w:r>
      <w:r>
        <w:rPr>
          <w:rFonts w:hint="eastAsia" w:cs="Times New Roman"/>
          <w:lang w:val="en-US" w:eastAsia="zh-CN"/>
        </w:rPr>
        <w:t xml:space="preserve">without </w:t>
      </w:r>
      <w:r>
        <w:rPr>
          <w:rFonts w:hint="eastAsia" w:ascii="Times New Roman" w:hAnsi="Times New Roman" w:cs="Times New Roman"/>
          <w:lang w:val="en-US" w:eastAsia="zh-CN"/>
        </w:rPr>
        <w:t>modulation order blind detection performance and advanced receiver throughput performance</w:t>
      </w:r>
      <w:r>
        <w:rPr>
          <w:rFonts w:hint="eastAsia" w:cs="Times New Roman"/>
          <w:lang w:val="en-US" w:eastAsia="zh-CN"/>
        </w:rPr>
        <w:t xml:space="preserve"> r in case of all information of co-schedule UE is known to target UE </w:t>
      </w:r>
      <w:r>
        <w:rPr>
          <w:rFonts w:hint="eastAsia" w:ascii="Times New Roman" w:hAnsi="Times New Roman" w:cs="Times New Roman"/>
          <w:lang w:val="en-US" w:eastAsia="zh-CN"/>
        </w:rPr>
        <w:t>. The simulation results for the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normalized throughput are illustrated below:</w:t>
      </w:r>
    </w:p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2.2.1.1 FDD</w:t>
      </w:r>
    </w:p>
    <w:p>
      <w:pPr>
        <w:widowControl w:val="0"/>
        <w:spacing w:beforeLines="100" w:afterLines="0" w:line="240" w:lineRule="auto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2-2. Summary of simulation results</w:t>
      </w:r>
    </w:p>
    <w:tbl>
      <w:tblPr>
        <w:tblStyle w:val="23"/>
        <w:tblW w:w="6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837"/>
        <w:gridCol w:w="1020"/>
        <w:gridCol w:w="1230"/>
        <w:gridCol w:w="953"/>
        <w:gridCol w:w="1130"/>
        <w:gridCol w:w="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52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Rank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allocation</w:t>
            </w:r>
          </w:p>
        </w:tc>
        <w:tc>
          <w:tcPr>
            <w:tcW w:w="1857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Modulation Order</w:t>
            </w:r>
          </w:p>
        </w:tc>
        <w:tc>
          <w:tcPr>
            <w:tcW w:w="123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ropagation conditions</w:t>
            </w:r>
          </w:p>
        </w:tc>
        <w:tc>
          <w:tcPr>
            <w:tcW w:w="953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PMI selection</w:t>
            </w:r>
          </w:p>
        </w:tc>
        <w:tc>
          <w:tcPr>
            <w:tcW w:w="113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ntenna configuration</w:t>
            </w:r>
          </w:p>
        </w:tc>
        <w:tc>
          <w:tcPr>
            <w:tcW w:w="81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</w:t>
            </w: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952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3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Target UE</w:t>
            </w:r>
          </w:p>
        </w:tc>
        <w:tc>
          <w:tcPr>
            <w:tcW w:w="102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Co-schedule UE(s) </w:t>
            </w:r>
          </w:p>
        </w:tc>
        <w:tc>
          <w:tcPr>
            <w:tcW w:w="123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953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113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81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MCS 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Low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811" w:type="dxa"/>
            <w:vAlign w:val="center"/>
          </w:tcPr>
          <w:p>
            <w:pPr>
              <w:tabs>
                <w:tab w:val="left" w:pos="277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MCS 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medium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811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12.7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Rank2+2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MCS 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A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 Low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Orthogonal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4T4R</w:t>
            </w:r>
          </w:p>
        </w:tc>
        <w:tc>
          <w:tcPr>
            <w:tcW w:w="811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Rank2+2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MCS 17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A30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 xml:space="preserve"> Low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Orthogonal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4T4R</w:t>
            </w:r>
          </w:p>
        </w:tc>
        <w:tc>
          <w:tcPr>
            <w:tcW w:w="811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16.3</w:t>
            </w:r>
          </w:p>
        </w:tc>
      </w:tr>
    </w:tbl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2.2.1.2 TDD</w:t>
      </w:r>
    </w:p>
    <w:p>
      <w:pPr>
        <w:widowControl w:val="0"/>
        <w:spacing w:beforeLines="100" w:afterLines="0" w:line="240" w:lineRule="auto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2-3</w:t>
      </w:r>
      <w:bookmarkStart w:id="8" w:name="_GoBack"/>
      <w:bookmarkEnd w:id="8"/>
      <w:r>
        <w:rPr>
          <w:rFonts w:hint="eastAsia"/>
          <w:sz w:val="20"/>
          <w:szCs w:val="20"/>
          <w:lang w:val="en-US" w:eastAsia="zh-CN"/>
        </w:rPr>
        <w:t>. Summary of simulation results</w:t>
      </w:r>
    </w:p>
    <w:tbl>
      <w:tblPr>
        <w:tblStyle w:val="23"/>
        <w:tblW w:w="6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837"/>
        <w:gridCol w:w="1020"/>
        <w:gridCol w:w="1230"/>
        <w:gridCol w:w="953"/>
        <w:gridCol w:w="1130"/>
        <w:gridCol w:w="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52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Rank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allocation</w:t>
            </w:r>
          </w:p>
        </w:tc>
        <w:tc>
          <w:tcPr>
            <w:tcW w:w="1857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Modulation Order</w:t>
            </w:r>
          </w:p>
        </w:tc>
        <w:tc>
          <w:tcPr>
            <w:tcW w:w="123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ropagation conditions</w:t>
            </w:r>
          </w:p>
        </w:tc>
        <w:tc>
          <w:tcPr>
            <w:tcW w:w="953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PMI selection</w:t>
            </w:r>
          </w:p>
        </w:tc>
        <w:tc>
          <w:tcPr>
            <w:tcW w:w="113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ntenna configuration</w:t>
            </w:r>
          </w:p>
        </w:tc>
        <w:tc>
          <w:tcPr>
            <w:tcW w:w="81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</w:t>
            </w: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952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3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Target UE</w:t>
            </w:r>
          </w:p>
        </w:tc>
        <w:tc>
          <w:tcPr>
            <w:tcW w:w="102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Co-schedule UE(s) </w:t>
            </w:r>
          </w:p>
        </w:tc>
        <w:tc>
          <w:tcPr>
            <w:tcW w:w="123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953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113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81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MCS 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Low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811" w:type="dxa"/>
            <w:vAlign w:val="center"/>
          </w:tcPr>
          <w:p>
            <w:pPr>
              <w:tabs>
                <w:tab w:val="left" w:pos="277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MCS 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medium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811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Rank2+2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MCS 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A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 Low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Orthogonal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4T4R</w:t>
            </w:r>
          </w:p>
        </w:tc>
        <w:tc>
          <w:tcPr>
            <w:tcW w:w="811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Rank2+2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MCS 17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A30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 xml:space="preserve"> Low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Orthogonal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4T4R</w:t>
            </w:r>
          </w:p>
        </w:tc>
        <w:tc>
          <w:tcPr>
            <w:tcW w:w="811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17.1</w:t>
            </w:r>
          </w:p>
        </w:tc>
      </w:tr>
    </w:tbl>
    <w:p>
      <w:pPr>
        <w:widowControl w:val="0"/>
        <w:spacing w:beforeLines="100" w:afterLines="0" w:line="240" w:lineRule="auto"/>
        <w:jc w:val="left"/>
        <w:outlineLvl w:val="9"/>
        <w:rPr>
          <w:rFonts w:hint="default"/>
          <w:b/>
          <w:bCs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2.2.2 Blind detection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In this section, we provide the summary of link-level analysis of the co-schedule UE(s) modulation order blind detection performance and advanced receiver throughput performance. The simulation results for</w:t>
      </w:r>
      <w:r>
        <w:rPr>
          <w:rFonts w:hint="eastAsia" w:cs="Times New Roman"/>
          <w:lang w:val="en-US" w:eastAsia="zh-CN"/>
        </w:rPr>
        <w:t xml:space="preserve"> the </w:t>
      </w:r>
      <w:r>
        <w:rPr>
          <w:rFonts w:hint="eastAsia" w:ascii="Times New Roman" w:hAnsi="Times New Roman" w:cs="Times New Roman"/>
          <w:lang w:val="en-US" w:eastAsia="zh-CN"/>
        </w:rPr>
        <w:t>normalized throughput are illustrated below:</w:t>
      </w:r>
    </w:p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2.2.1.1 FDD </w:t>
      </w:r>
    </w:p>
    <w:p>
      <w:pPr>
        <w:widowControl w:val="0"/>
        <w:spacing w:beforeLines="100" w:afterLines="0" w:line="240" w:lineRule="auto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2-4. Summary of simulation results</w:t>
      </w:r>
    </w:p>
    <w:tbl>
      <w:tblPr>
        <w:tblStyle w:val="23"/>
        <w:tblW w:w="6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837"/>
        <w:gridCol w:w="1020"/>
        <w:gridCol w:w="1230"/>
        <w:gridCol w:w="953"/>
        <w:gridCol w:w="1130"/>
        <w:gridCol w:w="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52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Rank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allocation</w:t>
            </w:r>
          </w:p>
        </w:tc>
        <w:tc>
          <w:tcPr>
            <w:tcW w:w="1857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Modulation Order</w:t>
            </w:r>
          </w:p>
        </w:tc>
        <w:tc>
          <w:tcPr>
            <w:tcW w:w="123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ropagation conditions</w:t>
            </w:r>
          </w:p>
        </w:tc>
        <w:tc>
          <w:tcPr>
            <w:tcW w:w="953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PMI selection</w:t>
            </w:r>
          </w:p>
        </w:tc>
        <w:tc>
          <w:tcPr>
            <w:tcW w:w="113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ntenna configuration</w:t>
            </w:r>
          </w:p>
        </w:tc>
        <w:tc>
          <w:tcPr>
            <w:tcW w:w="81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</w:t>
            </w: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952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3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Target UE</w:t>
            </w:r>
          </w:p>
        </w:tc>
        <w:tc>
          <w:tcPr>
            <w:tcW w:w="102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Co-schedule UE(s) </w:t>
            </w:r>
          </w:p>
        </w:tc>
        <w:tc>
          <w:tcPr>
            <w:tcW w:w="123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953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113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81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MCS 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medium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811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12.7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MCS 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Low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811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9.7</w:t>
            </w:r>
          </w:p>
        </w:tc>
      </w:tr>
    </w:tbl>
    <w:p>
      <w:pPr>
        <w:widowControl w:val="0"/>
        <w:spacing w:beforeLines="100" w:afterLines="0" w:line="240" w:lineRule="auto"/>
        <w:jc w:val="left"/>
        <w:outlineLvl w:val="9"/>
        <w:rPr>
          <w:rFonts w:hint="eastAsia"/>
          <w:b/>
          <w:bCs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2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2.2.1.2 TDD</w:t>
      </w:r>
    </w:p>
    <w:p>
      <w:pPr>
        <w:widowControl w:val="0"/>
        <w:spacing w:beforeLines="100" w:afterLines="0" w:line="240" w:lineRule="auto"/>
        <w:jc w:val="center"/>
        <w:rPr>
          <w:rFonts w:hint="default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2-5. Summary of simulation results</w:t>
      </w:r>
    </w:p>
    <w:tbl>
      <w:tblPr>
        <w:tblStyle w:val="23"/>
        <w:tblW w:w="6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837"/>
        <w:gridCol w:w="1020"/>
        <w:gridCol w:w="1230"/>
        <w:gridCol w:w="953"/>
        <w:gridCol w:w="1130"/>
        <w:gridCol w:w="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52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Rank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allocation</w:t>
            </w:r>
          </w:p>
        </w:tc>
        <w:tc>
          <w:tcPr>
            <w:tcW w:w="1857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Modulation Order</w:t>
            </w:r>
          </w:p>
        </w:tc>
        <w:tc>
          <w:tcPr>
            <w:tcW w:w="123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ropagation conditions</w:t>
            </w:r>
          </w:p>
        </w:tc>
        <w:tc>
          <w:tcPr>
            <w:tcW w:w="953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PMI selection</w:t>
            </w:r>
          </w:p>
        </w:tc>
        <w:tc>
          <w:tcPr>
            <w:tcW w:w="113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ntenna configuration</w:t>
            </w:r>
          </w:p>
        </w:tc>
        <w:tc>
          <w:tcPr>
            <w:tcW w:w="81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</w:t>
            </w: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952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3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Target UE</w:t>
            </w:r>
          </w:p>
        </w:tc>
        <w:tc>
          <w:tcPr>
            <w:tcW w:w="102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Co-schedule UE(s) </w:t>
            </w:r>
          </w:p>
        </w:tc>
        <w:tc>
          <w:tcPr>
            <w:tcW w:w="123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953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113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811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MCS 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medium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811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MCS 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Low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811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10.9</w:t>
            </w:r>
          </w:p>
        </w:tc>
      </w:tr>
    </w:tbl>
    <w:p>
      <w:pPr>
        <w:widowControl w:val="0"/>
        <w:spacing w:beforeLines="100" w:afterLines="0" w:line="240" w:lineRule="auto"/>
        <w:jc w:val="left"/>
      </w:pP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default"/>
          <w:bCs/>
          <w:kern w:val="0"/>
          <w:szCs w:val="21"/>
          <w:lang w:val="en-US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 xml:space="preserve">simulation results </w:t>
      </w:r>
      <w:r>
        <w:rPr>
          <w:rFonts w:hint="eastAsia"/>
          <w:bCs/>
          <w:kern w:val="0"/>
          <w:szCs w:val="21"/>
        </w:rPr>
        <w:t xml:space="preserve">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>MU-MIMO.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widowControl w:val="0"/>
        <w:numPr>
          <w:ilvl w:val="0"/>
          <w:numId w:val="0"/>
        </w:numPr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pStyle w:val="33"/>
        <w:numPr>
          <w:ilvl w:val="0"/>
          <w:numId w:val="8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R4-2321114, WF on advanced receiver for MU-MIMO scenario. China Telecom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7ED63612"/>
    <w:multiLevelType w:val="multilevel"/>
    <w:tmpl w:val="7ED6361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2578FE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2E38EC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31479"/>
    <w:rsid w:val="03445E8F"/>
    <w:rsid w:val="034D103F"/>
    <w:rsid w:val="035154D3"/>
    <w:rsid w:val="03527C38"/>
    <w:rsid w:val="035402E6"/>
    <w:rsid w:val="03561517"/>
    <w:rsid w:val="035672C1"/>
    <w:rsid w:val="0356746F"/>
    <w:rsid w:val="03606F1D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03010"/>
    <w:rsid w:val="044C78D8"/>
    <w:rsid w:val="04537B11"/>
    <w:rsid w:val="04684A28"/>
    <w:rsid w:val="0476348C"/>
    <w:rsid w:val="04782230"/>
    <w:rsid w:val="0479507E"/>
    <w:rsid w:val="0482174A"/>
    <w:rsid w:val="04894975"/>
    <w:rsid w:val="04AF7979"/>
    <w:rsid w:val="04B14B03"/>
    <w:rsid w:val="04BA53C1"/>
    <w:rsid w:val="04DA1A87"/>
    <w:rsid w:val="04DE2DA3"/>
    <w:rsid w:val="04F75CE9"/>
    <w:rsid w:val="04FF1C94"/>
    <w:rsid w:val="04FF46DD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41347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2265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9524E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E96846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01F6D"/>
    <w:rsid w:val="098143BC"/>
    <w:rsid w:val="099F436D"/>
    <w:rsid w:val="09BD407A"/>
    <w:rsid w:val="09BD7825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B3228"/>
    <w:rsid w:val="0AFC6C07"/>
    <w:rsid w:val="0B0C14D3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0E500D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3B62FA"/>
    <w:rsid w:val="0F41022A"/>
    <w:rsid w:val="0F4F4077"/>
    <w:rsid w:val="0F60682C"/>
    <w:rsid w:val="0F6763D9"/>
    <w:rsid w:val="0F702E87"/>
    <w:rsid w:val="0F715B2B"/>
    <w:rsid w:val="0F7421A1"/>
    <w:rsid w:val="0F7616FC"/>
    <w:rsid w:val="0F764270"/>
    <w:rsid w:val="0F77369D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BA5A93"/>
    <w:rsid w:val="10C715C5"/>
    <w:rsid w:val="10D335EF"/>
    <w:rsid w:val="10E1007C"/>
    <w:rsid w:val="10E746EA"/>
    <w:rsid w:val="10E83FE0"/>
    <w:rsid w:val="10EC3168"/>
    <w:rsid w:val="10F52718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AC4B3C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009D7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8CF2272"/>
    <w:rsid w:val="19001FFC"/>
    <w:rsid w:val="190E2B4A"/>
    <w:rsid w:val="19256D7A"/>
    <w:rsid w:val="193275C2"/>
    <w:rsid w:val="19394FD2"/>
    <w:rsid w:val="195F3A6C"/>
    <w:rsid w:val="19663168"/>
    <w:rsid w:val="19786B0A"/>
    <w:rsid w:val="199A2059"/>
    <w:rsid w:val="19AD210B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A7DE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2589C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043D3"/>
    <w:rsid w:val="1C273D33"/>
    <w:rsid w:val="1C4032AB"/>
    <w:rsid w:val="1C4672ED"/>
    <w:rsid w:val="1C467AB6"/>
    <w:rsid w:val="1C4A15F3"/>
    <w:rsid w:val="1C4D51EF"/>
    <w:rsid w:val="1C4F2260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72492"/>
    <w:rsid w:val="1E9D6342"/>
    <w:rsid w:val="1E9D6D15"/>
    <w:rsid w:val="1EA77730"/>
    <w:rsid w:val="1EC36E9D"/>
    <w:rsid w:val="1EDE4CB0"/>
    <w:rsid w:val="1EE25FDD"/>
    <w:rsid w:val="1EF5103F"/>
    <w:rsid w:val="1EFB49EA"/>
    <w:rsid w:val="1F090F9B"/>
    <w:rsid w:val="1F0E5D6B"/>
    <w:rsid w:val="1F2B62C5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AD7399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521454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15DCE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9812F8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3071E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3E29DD"/>
    <w:rsid w:val="27470B72"/>
    <w:rsid w:val="27525E32"/>
    <w:rsid w:val="27722E60"/>
    <w:rsid w:val="2778582E"/>
    <w:rsid w:val="27806765"/>
    <w:rsid w:val="27933823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02E45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02503"/>
    <w:rsid w:val="2AAC5A06"/>
    <w:rsid w:val="2ABB3D6F"/>
    <w:rsid w:val="2AC70B30"/>
    <w:rsid w:val="2ACC2AAF"/>
    <w:rsid w:val="2AD74744"/>
    <w:rsid w:val="2AD91AC2"/>
    <w:rsid w:val="2AE57C95"/>
    <w:rsid w:val="2AF35C8B"/>
    <w:rsid w:val="2B090743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B960F0"/>
    <w:rsid w:val="2BC40957"/>
    <w:rsid w:val="2BCB5DAA"/>
    <w:rsid w:val="2BD74561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3E078E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24185C"/>
    <w:rsid w:val="2E34792A"/>
    <w:rsid w:val="2E437E73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EC4FEB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A3184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25757E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DD6A66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87D9E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366E1A"/>
    <w:rsid w:val="383D3575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DF44D7"/>
    <w:rsid w:val="38E40A5B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1E38FB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78211F"/>
    <w:rsid w:val="41A35744"/>
    <w:rsid w:val="41A65F04"/>
    <w:rsid w:val="41BD2654"/>
    <w:rsid w:val="41D75714"/>
    <w:rsid w:val="41DD3BC3"/>
    <w:rsid w:val="41DD7574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02F15"/>
    <w:rsid w:val="436263D5"/>
    <w:rsid w:val="437556C4"/>
    <w:rsid w:val="43874CD4"/>
    <w:rsid w:val="439D51EA"/>
    <w:rsid w:val="43AF2D32"/>
    <w:rsid w:val="43B76E4F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34F70"/>
    <w:rsid w:val="46143B66"/>
    <w:rsid w:val="46214325"/>
    <w:rsid w:val="462829D0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310362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AA6C7C"/>
    <w:rsid w:val="47C01792"/>
    <w:rsid w:val="47C1767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5C0807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3F014F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923A72"/>
    <w:rsid w:val="4C9E2807"/>
    <w:rsid w:val="4CA40570"/>
    <w:rsid w:val="4CB96B0F"/>
    <w:rsid w:val="4CC03E60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36D42"/>
    <w:rsid w:val="4D7D3EFB"/>
    <w:rsid w:val="4D8B0123"/>
    <w:rsid w:val="4DAF14C5"/>
    <w:rsid w:val="4DB9067A"/>
    <w:rsid w:val="4DC605B6"/>
    <w:rsid w:val="4DD129F2"/>
    <w:rsid w:val="4DD732D2"/>
    <w:rsid w:val="4DDD4847"/>
    <w:rsid w:val="4DE76E92"/>
    <w:rsid w:val="4DEC0985"/>
    <w:rsid w:val="4E015422"/>
    <w:rsid w:val="4E0538A3"/>
    <w:rsid w:val="4E0B2BF7"/>
    <w:rsid w:val="4E0E6818"/>
    <w:rsid w:val="4E156322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2C20EA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4F480B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9F50D07"/>
    <w:rsid w:val="5A3C0F08"/>
    <w:rsid w:val="5A3E5B83"/>
    <w:rsid w:val="5A45246A"/>
    <w:rsid w:val="5A4A5511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9625E1"/>
    <w:rsid w:val="5BAB5BC4"/>
    <w:rsid w:val="5BB20B74"/>
    <w:rsid w:val="5BBC5CFA"/>
    <w:rsid w:val="5BC17C0C"/>
    <w:rsid w:val="5BC677D8"/>
    <w:rsid w:val="5BD32E77"/>
    <w:rsid w:val="5BE56907"/>
    <w:rsid w:val="5BEB0120"/>
    <w:rsid w:val="5BF420D1"/>
    <w:rsid w:val="5C097C4E"/>
    <w:rsid w:val="5C0B27C3"/>
    <w:rsid w:val="5C110967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0E5C54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1F33B7"/>
    <w:rsid w:val="5E2269A6"/>
    <w:rsid w:val="5E237029"/>
    <w:rsid w:val="5E2E6F9A"/>
    <w:rsid w:val="5E3240D6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215592"/>
    <w:rsid w:val="61421EFD"/>
    <w:rsid w:val="6147366E"/>
    <w:rsid w:val="61594004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57764D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2133A6"/>
    <w:rsid w:val="653A5EE7"/>
    <w:rsid w:val="65460728"/>
    <w:rsid w:val="65822810"/>
    <w:rsid w:val="65870C45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17314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629E4"/>
    <w:rsid w:val="67AA1080"/>
    <w:rsid w:val="67B163D1"/>
    <w:rsid w:val="67CD2205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8D4C77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CE7AC9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AE2827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A20D5B"/>
    <w:rsid w:val="6CA41AC3"/>
    <w:rsid w:val="6CA96D87"/>
    <w:rsid w:val="6CC14E69"/>
    <w:rsid w:val="6CD63FB3"/>
    <w:rsid w:val="6D056EA6"/>
    <w:rsid w:val="6D111038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DF74395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52AB6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07071"/>
    <w:rsid w:val="71015D6B"/>
    <w:rsid w:val="71151975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3F72D7"/>
    <w:rsid w:val="727C422C"/>
    <w:rsid w:val="7290742F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571E10"/>
    <w:rsid w:val="7363274A"/>
    <w:rsid w:val="73691A4A"/>
    <w:rsid w:val="737807F3"/>
    <w:rsid w:val="738A6895"/>
    <w:rsid w:val="73B4197F"/>
    <w:rsid w:val="73BC7089"/>
    <w:rsid w:val="73BE7067"/>
    <w:rsid w:val="73E52294"/>
    <w:rsid w:val="73F81437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4356D1"/>
    <w:rsid w:val="75752B04"/>
    <w:rsid w:val="75783839"/>
    <w:rsid w:val="75827BAA"/>
    <w:rsid w:val="758910BB"/>
    <w:rsid w:val="75955DA9"/>
    <w:rsid w:val="75977910"/>
    <w:rsid w:val="759C11BC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A7A26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E76877"/>
    <w:rsid w:val="77F3789A"/>
    <w:rsid w:val="780326B9"/>
    <w:rsid w:val="781F59B5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4614E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2C0272"/>
    <w:rsid w:val="7B356407"/>
    <w:rsid w:val="7B401C79"/>
    <w:rsid w:val="7B440ED6"/>
    <w:rsid w:val="7B4678D7"/>
    <w:rsid w:val="7B4B2A93"/>
    <w:rsid w:val="7B527515"/>
    <w:rsid w:val="7B5922B3"/>
    <w:rsid w:val="7B672F2E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8F34EA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6C79B9"/>
    <w:rsid w:val="7D794101"/>
    <w:rsid w:val="7D834A16"/>
    <w:rsid w:val="7D9D438F"/>
    <w:rsid w:val="7DA0067C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2682"/>
    <w:rsid w:val="7F7D7A8E"/>
    <w:rsid w:val="7F872588"/>
    <w:rsid w:val="7F8725BA"/>
    <w:rsid w:val="7F8C6A8F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0</TotalTime>
  <ScaleCrop>false</ScaleCrop>
  <LinksUpToDate>false</LinksUpToDate>
  <CharactersWithSpaces>8991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2024-02-19T12:07:37Z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BA7E6671DDEA4B1090E1E30886A1DB80</vt:lpwstr>
  </property>
</Properties>
</file>